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CA" w:rsidRDefault="009915CA" w:rsidP="006E0789">
      <w:pPr>
        <w:widowControl/>
        <w:jc w:val="left"/>
        <w:rPr>
          <w:rFonts w:ascii="方正仿宋_GBK" w:eastAsia="方正仿宋_GBK" w:hAnsi="方正仿宋_GBK" w:cs="方正仿宋_GBK"/>
          <w:spacing w:val="16"/>
          <w:kern w:val="0"/>
          <w:sz w:val="32"/>
          <w:szCs w:val="32"/>
        </w:rPr>
      </w:pPr>
    </w:p>
    <w:p w:rsidR="006E0789" w:rsidRDefault="006E0789" w:rsidP="006E0789">
      <w:pPr>
        <w:widowControl/>
        <w:jc w:val="left"/>
        <w:rPr>
          <w:rFonts w:ascii="方正黑体_GBK" w:eastAsia="方正黑体_GBK" w:hAnsi="方正黑体_GBK" w:cs="方正黑体_GBK"/>
          <w:spacing w:val="16"/>
          <w:sz w:val="32"/>
          <w:szCs w:val="32"/>
        </w:rPr>
      </w:pPr>
      <w:r>
        <w:rPr>
          <w:rFonts w:ascii="方正仿宋_GBK" w:eastAsia="方正仿宋_GBK" w:hAnsi="方正仿宋_GBK" w:cs="方正仿宋_GBK" w:hint="eastAsia"/>
          <w:spacing w:val="16"/>
          <w:kern w:val="0"/>
          <w:sz w:val="32"/>
          <w:szCs w:val="32"/>
        </w:rPr>
        <w:t>附件1：</w:t>
      </w:r>
    </w:p>
    <w:p w:rsidR="006E0789" w:rsidRDefault="006E0789" w:rsidP="006E0789">
      <w:pPr>
        <w:pStyle w:val="1"/>
        <w:rPr>
          <w:spacing w:val="16"/>
        </w:rPr>
      </w:pPr>
    </w:p>
    <w:p w:rsidR="006E0789" w:rsidRDefault="006E0789" w:rsidP="006E0789">
      <w:pPr>
        <w:pStyle w:val="a3"/>
        <w:snapToGrid w:val="0"/>
        <w:spacing w:line="570" w:lineRule="exact"/>
        <w:jc w:val="center"/>
        <w:rPr>
          <w:rFonts w:ascii="Times New Roman" w:eastAsia="方正小标宋_GBK" w:hAnsi="Times New Roman"/>
          <w:spacing w:val="16"/>
          <w:sz w:val="44"/>
          <w:szCs w:val="44"/>
        </w:rPr>
      </w:pPr>
      <w:r>
        <w:rPr>
          <w:rFonts w:ascii="Times New Roman" w:eastAsia="方正小标宋_GBK" w:hAnsi="Times New Roman"/>
          <w:spacing w:val="16"/>
          <w:sz w:val="44"/>
          <w:szCs w:val="44"/>
        </w:rPr>
        <w:t>综合评分明细表</w:t>
      </w:r>
    </w:p>
    <w:tbl>
      <w:tblPr>
        <w:tblW w:w="8850" w:type="dxa"/>
        <w:jc w:val="center"/>
        <w:tblLayout w:type="fixed"/>
        <w:tblCellMar>
          <w:top w:w="15" w:type="dxa"/>
          <w:left w:w="15" w:type="dxa"/>
          <w:bottom w:w="15" w:type="dxa"/>
          <w:right w:w="15" w:type="dxa"/>
        </w:tblCellMar>
        <w:tblLook w:val="0000" w:firstRow="0" w:lastRow="0" w:firstColumn="0" w:lastColumn="0" w:noHBand="0" w:noVBand="0"/>
      </w:tblPr>
      <w:tblGrid>
        <w:gridCol w:w="870"/>
        <w:gridCol w:w="1439"/>
        <w:gridCol w:w="1561"/>
        <w:gridCol w:w="3554"/>
        <w:gridCol w:w="1426"/>
      </w:tblGrid>
      <w:tr w:rsidR="006E0789" w:rsidTr="009915CA">
        <w:trPr>
          <w:trHeight w:val="485"/>
          <w:jc w:val="center"/>
        </w:trPr>
        <w:tc>
          <w:tcPr>
            <w:tcW w:w="870" w:type="dxa"/>
            <w:tcBorders>
              <w:top w:val="single" w:sz="6" w:space="0" w:color="000000"/>
              <w:left w:val="single" w:sz="6" w:space="0" w:color="000000"/>
              <w:bottom w:val="single" w:sz="6" w:space="0" w:color="000000"/>
              <w:right w:val="single" w:sz="6" w:space="0" w:color="000000"/>
            </w:tcBorders>
            <w:vAlign w:val="center"/>
          </w:tcPr>
          <w:p w:rsidR="006E0789" w:rsidRDefault="006E0789" w:rsidP="009915CA">
            <w:pPr>
              <w:spacing w:line="400" w:lineRule="exact"/>
              <w:ind w:firstLine="28"/>
              <w:jc w:val="center"/>
              <w:rPr>
                <w:rFonts w:ascii="方正黑体_GBK" w:eastAsia="方正黑体_GBK" w:hAnsi="方正黑体_GBK" w:cs="方正黑体_GBK" w:hint="eastAsia"/>
                <w:spacing w:val="16"/>
                <w:sz w:val="24"/>
              </w:rPr>
            </w:pPr>
            <w:r>
              <w:rPr>
                <w:rFonts w:ascii="方正黑体_GBK" w:eastAsia="方正黑体_GBK" w:hAnsi="方正黑体_GBK" w:cs="方正黑体_GBK" w:hint="eastAsia"/>
                <w:spacing w:val="16"/>
                <w:sz w:val="24"/>
              </w:rPr>
              <w:t>序号</w:t>
            </w:r>
          </w:p>
        </w:tc>
        <w:tc>
          <w:tcPr>
            <w:tcW w:w="1439"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28"/>
              <w:jc w:val="center"/>
              <w:rPr>
                <w:rFonts w:ascii="方正黑体_GBK" w:eastAsia="方正黑体_GBK" w:hAnsi="方正黑体_GBK" w:cs="方正黑体_GBK" w:hint="eastAsia"/>
                <w:spacing w:val="16"/>
                <w:sz w:val="24"/>
              </w:rPr>
            </w:pPr>
            <w:r>
              <w:rPr>
                <w:rFonts w:ascii="方正黑体_GBK" w:eastAsia="方正黑体_GBK" w:hAnsi="方正黑体_GBK" w:cs="方正黑体_GBK" w:hint="eastAsia"/>
                <w:spacing w:val="16"/>
                <w:sz w:val="24"/>
              </w:rPr>
              <w:t>名称</w:t>
            </w:r>
          </w:p>
        </w:tc>
        <w:tc>
          <w:tcPr>
            <w:tcW w:w="5115" w:type="dxa"/>
            <w:gridSpan w:val="2"/>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28"/>
              <w:jc w:val="center"/>
              <w:rPr>
                <w:rFonts w:ascii="方正黑体_GBK" w:eastAsia="方正黑体_GBK" w:hAnsi="方正黑体_GBK" w:cs="方正黑体_GBK" w:hint="eastAsia"/>
                <w:spacing w:val="16"/>
                <w:sz w:val="24"/>
              </w:rPr>
            </w:pPr>
            <w:r>
              <w:rPr>
                <w:rFonts w:ascii="方正黑体_GBK" w:eastAsia="方正黑体_GBK" w:hAnsi="方正黑体_GBK" w:cs="方正黑体_GBK" w:hint="eastAsia"/>
                <w:spacing w:val="16"/>
                <w:sz w:val="24"/>
              </w:rPr>
              <w:t>评分依据</w:t>
            </w:r>
          </w:p>
        </w:tc>
        <w:tc>
          <w:tcPr>
            <w:tcW w:w="1426"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28"/>
              <w:jc w:val="center"/>
              <w:rPr>
                <w:rFonts w:ascii="方正黑体_GBK" w:eastAsia="方正黑体_GBK" w:hAnsi="方正黑体_GBK" w:cs="方正黑体_GBK" w:hint="eastAsia"/>
                <w:spacing w:val="16"/>
                <w:sz w:val="24"/>
              </w:rPr>
            </w:pPr>
            <w:r>
              <w:rPr>
                <w:rFonts w:ascii="方正黑体_GBK" w:eastAsia="方正黑体_GBK" w:hAnsi="方正黑体_GBK" w:cs="方正黑体_GBK" w:hint="eastAsia"/>
                <w:spacing w:val="16"/>
                <w:sz w:val="24"/>
              </w:rPr>
              <w:t>备注</w:t>
            </w:r>
          </w:p>
        </w:tc>
      </w:tr>
      <w:tr w:rsidR="006E0789" w:rsidTr="009915CA">
        <w:trPr>
          <w:trHeight w:val="390"/>
          <w:jc w:val="center"/>
        </w:trPr>
        <w:tc>
          <w:tcPr>
            <w:tcW w:w="870" w:type="dxa"/>
            <w:tcBorders>
              <w:top w:val="single" w:sz="6" w:space="0" w:color="000000"/>
              <w:left w:val="single" w:sz="6" w:space="0" w:color="000000"/>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1</w:t>
            </w:r>
          </w:p>
        </w:tc>
        <w:tc>
          <w:tcPr>
            <w:tcW w:w="1439"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响应报价</w:t>
            </w:r>
          </w:p>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（15分）</w:t>
            </w:r>
          </w:p>
        </w:tc>
        <w:tc>
          <w:tcPr>
            <w:tcW w:w="5115" w:type="dxa"/>
            <w:gridSpan w:val="2"/>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满足要求且响应价格最低的响应报价为比选基准价，其价格分为满分。其他供应商的价格</w:t>
            </w:r>
            <w:proofErr w:type="gramStart"/>
            <w:r>
              <w:rPr>
                <w:rFonts w:ascii="宋体" w:hAnsi="宋体" w:cs="宋体" w:hint="eastAsia"/>
                <w:spacing w:val="16"/>
                <w:sz w:val="24"/>
              </w:rPr>
              <w:t>分统一</w:t>
            </w:r>
            <w:proofErr w:type="gramEnd"/>
            <w:r>
              <w:rPr>
                <w:rFonts w:ascii="宋体" w:hAnsi="宋体" w:cs="宋体" w:hint="eastAsia"/>
                <w:spacing w:val="16"/>
                <w:sz w:val="24"/>
              </w:rPr>
              <w:t>按照下列公式计算：报价得分=(基准价／比选报价)*15%*100</w:t>
            </w:r>
          </w:p>
        </w:tc>
        <w:tc>
          <w:tcPr>
            <w:tcW w:w="1426"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Times New Roman" w:hAnsi="Times New Roman" w:hint="eastAsia"/>
                <w:kern w:val="0"/>
                <w:sz w:val="24"/>
              </w:rPr>
            </w:pPr>
          </w:p>
          <w:p w:rsidR="006E0789" w:rsidRDefault="006E0789" w:rsidP="009915CA">
            <w:pPr>
              <w:spacing w:line="400" w:lineRule="exact"/>
              <w:jc w:val="center"/>
              <w:rPr>
                <w:rFonts w:ascii="Times New Roman" w:hAnsi="Times New Roman" w:hint="eastAsia"/>
                <w:kern w:val="0"/>
                <w:sz w:val="24"/>
              </w:rPr>
            </w:pPr>
            <w:r>
              <w:rPr>
                <w:rFonts w:ascii="Times New Roman" w:hAnsi="Times New Roman" w:hint="eastAsia"/>
                <w:kern w:val="0"/>
                <w:sz w:val="24"/>
              </w:rPr>
              <w:t>/</w:t>
            </w:r>
          </w:p>
        </w:tc>
      </w:tr>
      <w:tr w:rsidR="006E0789" w:rsidTr="009915CA">
        <w:trPr>
          <w:trHeight w:val="1193"/>
          <w:jc w:val="center"/>
        </w:trPr>
        <w:tc>
          <w:tcPr>
            <w:tcW w:w="870" w:type="dxa"/>
            <w:tcBorders>
              <w:top w:val="single" w:sz="6" w:space="0" w:color="000000"/>
              <w:left w:val="single" w:sz="6" w:space="0" w:color="000000"/>
              <w:bottom w:val="single" w:sz="4" w:space="0" w:color="auto"/>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2</w:t>
            </w:r>
          </w:p>
        </w:tc>
        <w:tc>
          <w:tcPr>
            <w:tcW w:w="1439" w:type="dxa"/>
            <w:tcBorders>
              <w:top w:val="single" w:sz="6" w:space="0" w:color="000000"/>
              <w:left w:val="single" w:sz="6" w:space="0" w:color="000000"/>
              <w:bottom w:val="single" w:sz="4" w:space="0" w:color="auto"/>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技术、服务要求</w:t>
            </w:r>
          </w:p>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（8分）</w:t>
            </w:r>
          </w:p>
        </w:tc>
        <w:tc>
          <w:tcPr>
            <w:tcW w:w="5115" w:type="dxa"/>
            <w:gridSpan w:val="2"/>
            <w:tcBorders>
              <w:top w:val="single" w:sz="6" w:space="0" w:color="000000"/>
              <w:left w:val="nil"/>
              <w:bottom w:val="single" w:sz="4" w:space="0" w:color="auto"/>
              <w:right w:val="single" w:sz="6" w:space="0" w:color="000000"/>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完全符合比选文件没有负偏离得8分，低于比选文件要求的（负偏离），一项扣4分，扣完为止。</w:t>
            </w:r>
          </w:p>
        </w:tc>
        <w:tc>
          <w:tcPr>
            <w:tcW w:w="1426"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Times New Roman" w:hAnsi="Times New Roman" w:hint="eastAsia"/>
                <w:kern w:val="0"/>
                <w:sz w:val="24"/>
              </w:rPr>
            </w:pPr>
            <w:r>
              <w:rPr>
                <w:rFonts w:ascii="Times New Roman" w:hAnsi="Times New Roman" w:hint="eastAsia"/>
                <w:kern w:val="0"/>
                <w:sz w:val="24"/>
              </w:rPr>
              <w:t>/</w:t>
            </w:r>
          </w:p>
        </w:tc>
      </w:tr>
      <w:tr w:rsidR="006E0789" w:rsidTr="009915CA">
        <w:trPr>
          <w:trHeight w:val="2546"/>
          <w:jc w:val="center"/>
        </w:trPr>
        <w:tc>
          <w:tcPr>
            <w:tcW w:w="870" w:type="dxa"/>
            <w:vMerge w:val="restart"/>
            <w:tcBorders>
              <w:top w:val="single" w:sz="4" w:space="0" w:color="auto"/>
              <w:left w:val="single" w:sz="4" w:space="0" w:color="auto"/>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3</w:t>
            </w:r>
          </w:p>
        </w:tc>
        <w:tc>
          <w:tcPr>
            <w:tcW w:w="1439" w:type="dxa"/>
            <w:vMerge w:val="restart"/>
            <w:tcBorders>
              <w:top w:val="single" w:sz="4" w:space="0" w:color="auto"/>
              <w:left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履约能力</w:t>
            </w:r>
          </w:p>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（35分）</w:t>
            </w:r>
          </w:p>
        </w:tc>
        <w:tc>
          <w:tcPr>
            <w:tcW w:w="1561" w:type="dxa"/>
            <w:tcBorders>
              <w:top w:val="single" w:sz="4" w:space="0" w:color="auto"/>
              <w:left w:val="nil"/>
              <w:bottom w:val="single" w:sz="4" w:space="0" w:color="auto"/>
              <w:right w:val="single" w:sz="4" w:space="0" w:color="auto"/>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课题组业绩</w:t>
            </w:r>
          </w:p>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20分</w:t>
            </w:r>
          </w:p>
        </w:tc>
        <w:tc>
          <w:tcPr>
            <w:tcW w:w="3554" w:type="dxa"/>
            <w:tcBorders>
              <w:top w:val="single" w:sz="4" w:space="0" w:color="auto"/>
              <w:left w:val="nil"/>
              <w:bottom w:val="single" w:sz="4" w:space="0" w:color="auto"/>
              <w:right w:val="single" w:sz="4" w:space="0" w:color="auto"/>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2019年以来供应商承担过相关政府部门商务或服务经济领域相关课题或研究编撰项目的，</w:t>
            </w:r>
            <w:proofErr w:type="gramStart"/>
            <w:r>
              <w:rPr>
                <w:rFonts w:ascii="宋体" w:hAnsi="宋体" w:cs="宋体" w:hint="eastAsia"/>
                <w:spacing w:val="16"/>
                <w:sz w:val="24"/>
              </w:rPr>
              <w:t>每具备</w:t>
            </w:r>
            <w:proofErr w:type="gramEnd"/>
            <w:r>
              <w:rPr>
                <w:rFonts w:ascii="宋体" w:hAnsi="宋体" w:cs="宋体" w:hint="eastAsia"/>
                <w:spacing w:val="16"/>
                <w:sz w:val="24"/>
              </w:rPr>
              <w:t>1个有效案例得2分，本项最高得20分。</w:t>
            </w:r>
          </w:p>
        </w:tc>
        <w:tc>
          <w:tcPr>
            <w:tcW w:w="1426" w:type="dxa"/>
            <w:tcBorders>
              <w:top w:val="single" w:sz="6" w:space="0" w:color="000000"/>
              <w:left w:val="single" w:sz="4" w:space="0" w:color="auto"/>
              <w:bottom w:val="single" w:sz="6" w:space="0" w:color="000000"/>
              <w:right w:val="single" w:sz="6" w:space="0" w:color="000000"/>
            </w:tcBorders>
            <w:vAlign w:val="center"/>
          </w:tcPr>
          <w:p w:rsidR="006E0789" w:rsidRDefault="006E0789" w:rsidP="009915CA">
            <w:pPr>
              <w:spacing w:line="400" w:lineRule="exact"/>
              <w:jc w:val="center"/>
              <w:rPr>
                <w:rFonts w:ascii="Times New Roman" w:hAnsi="Times New Roman" w:hint="eastAsia"/>
                <w:kern w:val="0"/>
                <w:sz w:val="24"/>
              </w:rPr>
            </w:pPr>
            <w:r>
              <w:rPr>
                <w:rFonts w:ascii="Times New Roman" w:hAnsi="Times New Roman" w:hint="eastAsia"/>
                <w:kern w:val="0"/>
                <w:sz w:val="24"/>
              </w:rPr>
              <w:t>提供中标通知书或合同复印件</w:t>
            </w:r>
          </w:p>
        </w:tc>
      </w:tr>
      <w:tr w:rsidR="006E0789" w:rsidTr="009915CA">
        <w:trPr>
          <w:trHeight w:val="1035"/>
          <w:jc w:val="center"/>
        </w:trPr>
        <w:tc>
          <w:tcPr>
            <w:tcW w:w="870" w:type="dxa"/>
            <w:vMerge/>
            <w:tcBorders>
              <w:left w:val="single" w:sz="4" w:space="0" w:color="auto"/>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p>
        </w:tc>
        <w:tc>
          <w:tcPr>
            <w:tcW w:w="1439" w:type="dxa"/>
            <w:vMerge/>
            <w:tcBorders>
              <w:left w:val="single" w:sz="6" w:space="0" w:color="000000"/>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p>
        </w:tc>
        <w:tc>
          <w:tcPr>
            <w:tcW w:w="1561"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供应商人力资源及组织架构</w:t>
            </w:r>
          </w:p>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15分</w:t>
            </w:r>
          </w:p>
        </w:tc>
        <w:tc>
          <w:tcPr>
            <w:tcW w:w="3554"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1.项目负责人应具有经济类高级职称，且必须直接参与成果</w:t>
            </w:r>
            <w:proofErr w:type="gramStart"/>
            <w:r>
              <w:rPr>
                <w:rFonts w:ascii="宋体" w:hAnsi="宋体" w:cs="宋体" w:hint="eastAsia"/>
                <w:spacing w:val="16"/>
                <w:sz w:val="24"/>
              </w:rPr>
              <w:t>编撰全</w:t>
            </w:r>
            <w:proofErr w:type="gramEnd"/>
            <w:r>
              <w:rPr>
                <w:rFonts w:ascii="宋体" w:hAnsi="宋体" w:cs="宋体" w:hint="eastAsia"/>
                <w:spacing w:val="16"/>
                <w:sz w:val="24"/>
              </w:rPr>
              <w:t>过程，有得5分，否则不得分。（提供人员职称证书和承诺函）</w:t>
            </w:r>
          </w:p>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2.根据供应商组织架构的合理性、人员配备等综合评分：具有经济、管理等相关专业中级职称或硕士及以上人员，团队</w:t>
            </w:r>
            <w:proofErr w:type="gramStart"/>
            <w:r>
              <w:rPr>
                <w:rFonts w:ascii="宋体" w:hAnsi="宋体" w:cs="宋体" w:hint="eastAsia"/>
                <w:spacing w:val="16"/>
                <w:sz w:val="24"/>
              </w:rPr>
              <w:t>每具备</w:t>
            </w:r>
            <w:proofErr w:type="gramEnd"/>
            <w:r>
              <w:rPr>
                <w:rFonts w:ascii="宋体" w:hAnsi="宋体" w:cs="宋体" w:hint="eastAsia"/>
                <w:spacing w:val="16"/>
                <w:sz w:val="24"/>
              </w:rPr>
              <w:t>1人得2分，最高得10分，无则不得分。（提供职称或</w:t>
            </w:r>
            <w:bookmarkStart w:id="0" w:name="_GoBack"/>
            <w:bookmarkEnd w:id="0"/>
            <w:r>
              <w:rPr>
                <w:rFonts w:ascii="宋体" w:hAnsi="宋体" w:cs="宋体" w:hint="eastAsia"/>
                <w:spacing w:val="16"/>
                <w:sz w:val="24"/>
              </w:rPr>
              <w:t>学历学位证书扫描复印件）</w:t>
            </w:r>
          </w:p>
        </w:tc>
        <w:tc>
          <w:tcPr>
            <w:tcW w:w="1426"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Times New Roman" w:hAnsi="Times New Roman" w:hint="eastAsia"/>
                <w:kern w:val="0"/>
                <w:sz w:val="24"/>
              </w:rPr>
            </w:pPr>
            <w:r>
              <w:rPr>
                <w:rFonts w:ascii="Times New Roman" w:hAnsi="Times New Roman" w:hint="eastAsia"/>
                <w:kern w:val="0"/>
                <w:sz w:val="24"/>
              </w:rPr>
              <w:t>提供相关证明材料</w:t>
            </w:r>
          </w:p>
        </w:tc>
      </w:tr>
      <w:tr w:rsidR="006E0789" w:rsidTr="009915CA">
        <w:trPr>
          <w:trHeight w:val="390"/>
          <w:jc w:val="center"/>
        </w:trPr>
        <w:tc>
          <w:tcPr>
            <w:tcW w:w="870" w:type="dxa"/>
            <w:tcBorders>
              <w:top w:val="single" w:sz="6" w:space="0" w:color="000000"/>
              <w:left w:val="single" w:sz="6" w:space="0" w:color="000000"/>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4</w:t>
            </w:r>
          </w:p>
        </w:tc>
        <w:tc>
          <w:tcPr>
            <w:tcW w:w="1439" w:type="dxa"/>
            <w:tcBorders>
              <w:top w:val="single" w:sz="6" w:space="0" w:color="000000"/>
              <w:left w:val="single" w:sz="6" w:space="0" w:color="000000"/>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服务方案</w:t>
            </w:r>
          </w:p>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lastRenderedPageBreak/>
              <w:t>（40分）</w:t>
            </w:r>
          </w:p>
        </w:tc>
        <w:tc>
          <w:tcPr>
            <w:tcW w:w="5115" w:type="dxa"/>
            <w:gridSpan w:val="2"/>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lastRenderedPageBreak/>
              <w:t>1.对开展《商务志》编撰项目的背景和</w:t>
            </w:r>
            <w:r>
              <w:rPr>
                <w:rFonts w:ascii="宋体" w:hAnsi="宋体" w:cs="宋体" w:hint="eastAsia"/>
                <w:spacing w:val="16"/>
                <w:sz w:val="24"/>
              </w:rPr>
              <w:lastRenderedPageBreak/>
              <w:t>目的进行打分，内容包括：（1）项目背景分析；（2）项目目的分析；（3）项目拟解决核心问题分析。以上3项内容齐全、分析深入的得12分，每缺失一项扣4分，内容有缺陷的，每有一处扣2分，扣完为止。</w:t>
            </w:r>
          </w:p>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2.对开展《商务志》编撰项目的总体思路和基本框架进行打分，内容包括：（1）项目编撰总体思路；（2）项目编撰主要内容；（3）项目成果基本框架。以上3项内容齐全、框架合理的得12分，每缺失一项扣4分，内容有缺陷的，每有一处扣2分，扣完为止。</w:t>
            </w:r>
          </w:p>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3.对拟采用的技术路线和研究方法进行打分，内容包括：（1）技术路线；（2）研究方法。以上2项内容齐全、方法科学的得8分，每缺失一项扣4分，内容有缺陷的，每有一处扣2分，扣完为止。</w:t>
            </w:r>
          </w:p>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4.对服务实施流程及计划进行打分，内容包括：（1）项目进度计划；（2）经费预算计划。以上2项内容齐全、计划可行的得8分，每缺失一项扣4分，内容有缺陷的，每有一处扣2分，扣完为止。</w:t>
            </w:r>
          </w:p>
        </w:tc>
        <w:tc>
          <w:tcPr>
            <w:tcW w:w="1426"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Times New Roman" w:hAnsi="Times New Roman" w:hint="eastAsia"/>
                <w:kern w:val="0"/>
                <w:sz w:val="24"/>
              </w:rPr>
            </w:pPr>
          </w:p>
        </w:tc>
      </w:tr>
      <w:tr w:rsidR="006E0789" w:rsidTr="009915CA">
        <w:trPr>
          <w:trHeight w:val="390"/>
          <w:jc w:val="center"/>
        </w:trPr>
        <w:tc>
          <w:tcPr>
            <w:tcW w:w="870" w:type="dxa"/>
            <w:tcBorders>
              <w:top w:val="single" w:sz="6" w:space="0" w:color="000000"/>
              <w:left w:val="single" w:sz="6" w:space="0" w:color="000000"/>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5</w:t>
            </w:r>
          </w:p>
        </w:tc>
        <w:tc>
          <w:tcPr>
            <w:tcW w:w="1439"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响应文件的规范性</w:t>
            </w:r>
          </w:p>
          <w:p w:rsidR="006E0789" w:rsidRDefault="006E0789" w:rsidP="009915CA">
            <w:pPr>
              <w:spacing w:line="400" w:lineRule="exact"/>
              <w:jc w:val="center"/>
              <w:rPr>
                <w:rFonts w:ascii="宋体" w:hAnsi="宋体" w:cs="宋体" w:hint="eastAsia"/>
                <w:spacing w:val="16"/>
                <w:sz w:val="24"/>
              </w:rPr>
            </w:pPr>
            <w:r>
              <w:rPr>
                <w:rFonts w:ascii="宋体" w:hAnsi="宋体" w:cs="宋体" w:hint="eastAsia"/>
                <w:spacing w:val="16"/>
                <w:sz w:val="24"/>
              </w:rPr>
              <w:t>（2分）</w:t>
            </w:r>
          </w:p>
        </w:tc>
        <w:tc>
          <w:tcPr>
            <w:tcW w:w="5115" w:type="dxa"/>
            <w:gridSpan w:val="2"/>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ind w:firstLineChars="200" w:firstLine="544"/>
              <w:rPr>
                <w:rFonts w:ascii="宋体" w:hAnsi="宋体" w:cs="宋体" w:hint="eastAsia"/>
                <w:spacing w:val="16"/>
                <w:sz w:val="24"/>
              </w:rPr>
            </w:pPr>
            <w:r>
              <w:rPr>
                <w:rFonts w:ascii="宋体" w:hAnsi="宋体" w:cs="宋体" w:hint="eastAsia"/>
                <w:spacing w:val="16"/>
                <w:sz w:val="24"/>
              </w:rPr>
              <w:t>响应文件制作规范，没有细微偏差情形的得2分，有一项细微偏差扣0.5分，直至该项分值扣完为止。</w:t>
            </w:r>
          </w:p>
        </w:tc>
        <w:tc>
          <w:tcPr>
            <w:tcW w:w="1426" w:type="dxa"/>
            <w:tcBorders>
              <w:top w:val="single" w:sz="6" w:space="0" w:color="000000"/>
              <w:left w:val="nil"/>
              <w:bottom w:val="single" w:sz="6" w:space="0" w:color="000000"/>
              <w:right w:val="single" w:sz="6" w:space="0" w:color="000000"/>
            </w:tcBorders>
            <w:vAlign w:val="center"/>
          </w:tcPr>
          <w:p w:rsidR="006E0789" w:rsidRDefault="006E0789" w:rsidP="009915CA">
            <w:pPr>
              <w:spacing w:line="400" w:lineRule="exact"/>
              <w:jc w:val="center"/>
              <w:rPr>
                <w:rFonts w:ascii="Times New Roman" w:hAnsi="Times New Roman" w:hint="eastAsia"/>
                <w:kern w:val="0"/>
                <w:sz w:val="24"/>
              </w:rPr>
            </w:pPr>
          </w:p>
        </w:tc>
      </w:tr>
    </w:tbl>
    <w:p w:rsidR="009915CA" w:rsidRDefault="009915CA"/>
    <w:sectPr w:rsidR="00991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89"/>
    <w:rsid w:val="00056D5D"/>
    <w:rsid w:val="006E0789"/>
    <w:rsid w:val="009915CA"/>
    <w:rsid w:val="00BF4071"/>
    <w:rsid w:val="00D6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4FDB"/>
  <w15:chartTrackingRefBased/>
  <w15:docId w15:val="{C9D7191F-868C-4233-A11C-BB4BBFB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6E0789"/>
    <w:pPr>
      <w:autoSpaceDE w:val="0"/>
      <w:autoSpaceDN w:val="0"/>
      <w:adjustRightInd w:val="0"/>
    </w:pPr>
    <w:rPr>
      <w:rFonts w:ascii="宋体" w:hAnsi="Tms Rmn" w:hint="eastAsia"/>
      <w:szCs w:val="20"/>
    </w:rPr>
  </w:style>
  <w:style w:type="character" w:customStyle="1" w:styleId="a4">
    <w:name w:val="纯文本 字符"/>
    <w:basedOn w:val="a0"/>
    <w:link w:val="a3"/>
    <w:uiPriority w:val="99"/>
    <w:rsid w:val="006E0789"/>
    <w:rPr>
      <w:rFonts w:ascii="宋体" w:eastAsia="宋体" w:hAnsi="Tms Rmn" w:cs="Times New Roman"/>
      <w:szCs w:val="20"/>
    </w:rPr>
  </w:style>
  <w:style w:type="paragraph" w:styleId="1">
    <w:name w:val="toc 1"/>
    <w:basedOn w:val="a"/>
    <w:next w:val="a"/>
    <w:uiPriority w:val="39"/>
    <w:unhideWhenUsed/>
    <w:qFormat/>
    <w:rsid w:val="006E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473</Words>
  <Characters>489</Characters>
  <Application>Microsoft Office Word</Application>
  <DocSecurity>0</DocSecurity>
  <Lines>28</Lines>
  <Paragraphs>28</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crisi001</dc:creator>
  <cp:keywords/>
  <dc:description/>
  <cp:lastModifiedBy>crisi001</cp:lastModifiedBy>
  <cp:revision>2</cp:revision>
  <dcterms:created xsi:type="dcterms:W3CDTF">2022-06-14T04:56:00Z</dcterms:created>
  <dcterms:modified xsi:type="dcterms:W3CDTF">2022-06-14T05:46:00Z</dcterms:modified>
</cp:coreProperties>
</file>