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A2" w:rsidRDefault="00FD1EA2" w:rsidP="00FD1EA2">
      <w:pPr>
        <w:spacing w:line="580" w:lineRule="exact"/>
      </w:pPr>
      <w:r>
        <w:rPr>
          <w:rFonts w:ascii="方正仿宋_GBK" w:eastAsia="方正仿宋_GBK" w:hAnsi="方正仿宋_GBK" w:cs="方正仿宋_GBK" w:hint="eastAsia"/>
          <w:spacing w:val="16"/>
          <w:sz w:val="32"/>
          <w:szCs w:val="32"/>
        </w:rPr>
        <w:t>附件1：</w:t>
      </w:r>
    </w:p>
    <w:p w:rsidR="00FD1EA2" w:rsidRDefault="00FD1EA2" w:rsidP="00FD1EA2">
      <w:pPr>
        <w:pStyle w:val="1"/>
        <w:rPr>
          <w:rFonts w:hint="eastAsia"/>
          <w:spacing w:val="16"/>
        </w:rPr>
      </w:pPr>
    </w:p>
    <w:p w:rsidR="00FD1EA2" w:rsidRDefault="00FD1EA2" w:rsidP="00FD1EA2">
      <w:pPr>
        <w:pStyle w:val="a3"/>
        <w:snapToGrid w:val="0"/>
        <w:jc w:val="center"/>
        <w:rPr>
          <w:rFonts w:ascii="Times New Roman" w:eastAsia="方正小标宋_GBK" w:hAnsi="Times New Roman" w:cs="Times New Roman" w:hint="eastAsia"/>
          <w:spacing w:val="16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pacing w:val="16"/>
          <w:sz w:val="44"/>
          <w:szCs w:val="44"/>
        </w:rPr>
        <w:t>综合评分明细表</w:t>
      </w:r>
    </w:p>
    <w:tbl>
      <w:tblPr>
        <w:tblW w:w="87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7"/>
        <w:gridCol w:w="1776"/>
        <w:gridCol w:w="4334"/>
        <w:gridCol w:w="1800"/>
      </w:tblGrid>
      <w:tr w:rsidR="00FD1EA2" w:rsidTr="00001A0F">
        <w:trPr>
          <w:trHeight w:val="485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ind w:firstLine="28"/>
              <w:jc w:val="center"/>
              <w:rPr>
                <w:rFonts w:ascii="方正黑体_GBK" w:eastAsia="方正黑体_GBK" w:hAnsi="方正黑体_GBK" w:cs="方正黑体_GBK" w:hint="eastAsia"/>
                <w:spacing w:val="16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16"/>
                <w:sz w:val="24"/>
              </w:rPr>
              <w:t>序号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ind w:firstLine="28"/>
              <w:jc w:val="center"/>
              <w:rPr>
                <w:rFonts w:ascii="方正黑体_GBK" w:eastAsia="方正黑体_GBK" w:hAnsi="方正黑体_GBK" w:cs="方正黑体_GBK" w:hint="eastAsia"/>
                <w:spacing w:val="16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16"/>
                <w:sz w:val="24"/>
              </w:rPr>
              <w:t>名称</w:t>
            </w:r>
          </w:p>
        </w:tc>
        <w:tc>
          <w:tcPr>
            <w:tcW w:w="4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ind w:firstLine="28"/>
              <w:jc w:val="center"/>
              <w:rPr>
                <w:rFonts w:ascii="方正黑体_GBK" w:eastAsia="方正黑体_GBK" w:hAnsi="方正黑体_GBK" w:cs="方正黑体_GBK" w:hint="eastAsia"/>
                <w:spacing w:val="16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16"/>
                <w:sz w:val="24"/>
              </w:rPr>
              <w:t>评分依据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ind w:firstLine="28"/>
              <w:jc w:val="center"/>
              <w:rPr>
                <w:rFonts w:ascii="方正黑体_GBK" w:eastAsia="方正黑体_GBK" w:hAnsi="方正黑体_GBK" w:cs="方正黑体_GBK" w:hint="eastAsia"/>
                <w:spacing w:val="16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16"/>
                <w:sz w:val="24"/>
              </w:rPr>
              <w:t>备注</w:t>
            </w:r>
          </w:p>
        </w:tc>
      </w:tr>
      <w:tr w:rsidR="00FD1EA2" w:rsidTr="00001A0F">
        <w:trPr>
          <w:trHeight w:val="390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响应报价</w:t>
            </w:r>
          </w:p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（15分）</w:t>
            </w:r>
          </w:p>
        </w:tc>
        <w:tc>
          <w:tcPr>
            <w:tcW w:w="4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ind w:firstLineChars="200" w:firstLine="544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满足要求且响应价格最低的响应报价为比选基准价，其价格分为满分。其他供应商的价格</w:t>
            </w:r>
            <w:proofErr w:type="gramStart"/>
            <w:r>
              <w:rPr>
                <w:rFonts w:ascii="宋体" w:hAnsi="宋体" w:cs="宋体" w:hint="eastAsia"/>
                <w:spacing w:val="16"/>
                <w:sz w:val="24"/>
              </w:rPr>
              <w:t>分统一</w:t>
            </w:r>
            <w:proofErr w:type="gramEnd"/>
            <w:r>
              <w:rPr>
                <w:rFonts w:ascii="宋体" w:hAnsi="宋体" w:cs="宋体" w:hint="eastAsia"/>
                <w:spacing w:val="16"/>
                <w:sz w:val="24"/>
              </w:rPr>
              <w:t>按照下列公式计算：报价得分=(基准价／比选报价)*15%*100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/</w:t>
            </w:r>
          </w:p>
        </w:tc>
      </w:tr>
      <w:tr w:rsidR="00FD1EA2" w:rsidTr="00001A0F">
        <w:trPr>
          <w:trHeight w:val="1193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技术、服务要求（8分）</w:t>
            </w:r>
          </w:p>
        </w:tc>
        <w:tc>
          <w:tcPr>
            <w:tcW w:w="43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ind w:firstLineChars="200" w:firstLine="544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完全符合比选文件没有负偏离得8分，低于比选文件要求的（负偏离），一项扣4分，扣完为止。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/</w:t>
            </w:r>
          </w:p>
        </w:tc>
      </w:tr>
      <w:tr w:rsidR="00FD1EA2" w:rsidTr="00001A0F">
        <w:trPr>
          <w:trHeight w:val="313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服务方案</w:t>
            </w:r>
          </w:p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（20分）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EA2" w:rsidRDefault="00FD1EA2" w:rsidP="00001A0F">
            <w:pPr>
              <w:spacing w:line="400" w:lineRule="exact"/>
              <w:ind w:firstLineChars="200" w:firstLine="544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根据供应商针对本项目的实施方案，包括但不限于“宣传思路、宣传重点、宣传平台（渠道）、宣传执行（含宣传方式）、宣传效果”等进行综合评审，经评审满足要求符合实际采购需求的得20分，每有一项内容存在缺失或不满足要求的扣4分，直至该项分值扣完为止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/</w:t>
            </w:r>
          </w:p>
        </w:tc>
      </w:tr>
      <w:tr w:rsidR="00FD1EA2" w:rsidTr="00001A0F">
        <w:trPr>
          <w:trHeight w:val="1900"/>
          <w:jc w:val="center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4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履约能力</w:t>
            </w:r>
          </w:p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（22分）</w:t>
            </w:r>
          </w:p>
        </w:tc>
        <w:tc>
          <w:tcPr>
            <w:tcW w:w="4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ind w:firstLineChars="200" w:firstLine="544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供应商需具备履约的相关能力，供应商如为省级（含）以上媒体或具有省级（含）以上媒体代理能力的机构（需有新闻媒体代理资质证明），得7分，否则不得分。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提供相关证明材料。</w:t>
            </w:r>
          </w:p>
        </w:tc>
      </w:tr>
      <w:tr w:rsidR="00FD1EA2" w:rsidTr="00001A0F">
        <w:trPr>
          <w:trHeight w:val="390"/>
          <w:jc w:val="center"/>
        </w:trPr>
        <w:tc>
          <w:tcPr>
            <w:tcW w:w="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</w:p>
        </w:tc>
        <w:tc>
          <w:tcPr>
            <w:tcW w:w="177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ind w:firstLineChars="200" w:firstLine="544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供应商需具备与</w:t>
            </w:r>
            <w:proofErr w:type="gramStart"/>
            <w:r>
              <w:rPr>
                <w:rFonts w:ascii="宋体" w:hAnsi="宋体" w:cs="宋体" w:hint="eastAsia"/>
                <w:spacing w:val="16"/>
                <w:sz w:val="24"/>
              </w:rPr>
              <w:t>重庆市级</w:t>
            </w:r>
            <w:proofErr w:type="gramEnd"/>
            <w:r>
              <w:rPr>
                <w:rFonts w:ascii="宋体" w:hAnsi="宋体" w:cs="宋体" w:hint="eastAsia"/>
                <w:spacing w:val="16"/>
                <w:sz w:val="24"/>
              </w:rPr>
              <w:t>媒体合作的能力，建立有稿件共享机制。每提供一个过往宣传合作案例，得3分，最高得15分，无则不得分。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提供合同复印件、案例等证明材料。</w:t>
            </w:r>
          </w:p>
        </w:tc>
      </w:tr>
      <w:tr w:rsidR="00FD1EA2" w:rsidTr="00001A0F">
        <w:trPr>
          <w:trHeight w:val="390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5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资质业绩  （20分）</w:t>
            </w:r>
          </w:p>
        </w:tc>
        <w:tc>
          <w:tcPr>
            <w:tcW w:w="4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ind w:firstLineChars="200" w:firstLine="544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供应商提供的近三年（2019年1月1日-响应文件投递截止日）类</w:t>
            </w:r>
            <w:r>
              <w:rPr>
                <w:rFonts w:ascii="宋体" w:hAnsi="宋体" w:cs="宋体" w:hint="eastAsia"/>
                <w:spacing w:val="16"/>
                <w:sz w:val="24"/>
              </w:rPr>
              <w:lastRenderedPageBreak/>
              <w:t>似业绩进行评定，每提供一个得4分，最高得20分，无则不得分。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lastRenderedPageBreak/>
              <w:t>提供合同复印件或中标通知</w:t>
            </w:r>
            <w:r>
              <w:rPr>
                <w:rFonts w:ascii="宋体" w:hAnsi="宋体" w:cs="宋体" w:hint="eastAsia"/>
                <w:spacing w:val="16"/>
                <w:sz w:val="24"/>
              </w:rPr>
              <w:lastRenderedPageBreak/>
              <w:t>书等证明材料。</w:t>
            </w:r>
          </w:p>
        </w:tc>
      </w:tr>
      <w:tr w:rsidR="00FD1EA2" w:rsidTr="00001A0F">
        <w:trPr>
          <w:trHeight w:val="390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lastRenderedPageBreak/>
              <w:t>6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人员配置</w:t>
            </w:r>
          </w:p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（8分）</w:t>
            </w:r>
          </w:p>
        </w:tc>
        <w:tc>
          <w:tcPr>
            <w:tcW w:w="4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ind w:firstLineChars="200" w:firstLine="544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供应商根据本项目特点，提供本项目服务人员配置（至少包含1.人员数量2.人员构成和责任分工3.人员具备行业相关证书4.人员经验），完全满足比选文件要求的得满分8分；每有一项缺项扣2分，扣完为止。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提供相关</w:t>
            </w:r>
          </w:p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证明材料。</w:t>
            </w:r>
          </w:p>
        </w:tc>
      </w:tr>
      <w:tr w:rsidR="00FD1EA2" w:rsidTr="00001A0F">
        <w:trPr>
          <w:trHeight w:val="390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7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响应文件</w:t>
            </w:r>
          </w:p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规范性</w:t>
            </w:r>
          </w:p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（2分）</w:t>
            </w:r>
          </w:p>
        </w:tc>
        <w:tc>
          <w:tcPr>
            <w:tcW w:w="4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ind w:firstLineChars="200" w:firstLine="544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响应文件制作规范，没有细微偏差情形的得2分，有一项细微偏差扣0.5分，直到扣完为止。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/</w:t>
            </w:r>
          </w:p>
        </w:tc>
      </w:tr>
      <w:tr w:rsidR="00FD1EA2" w:rsidTr="00001A0F">
        <w:trPr>
          <w:trHeight w:val="390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8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后续服务</w:t>
            </w:r>
          </w:p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（5分）</w:t>
            </w:r>
          </w:p>
        </w:tc>
        <w:tc>
          <w:tcPr>
            <w:tcW w:w="4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ind w:firstLineChars="200" w:firstLine="544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供应</w:t>
            </w:r>
            <w:proofErr w:type="gramStart"/>
            <w:r>
              <w:rPr>
                <w:rFonts w:ascii="宋体" w:hAnsi="宋体" w:cs="宋体" w:hint="eastAsia"/>
                <w:spacing w:val="16"/>
                <w:sz w:val="24"/>
              </w:rPr>
              <w:t>商方案</w:t>
            </w:r>
            <w:proofErr w:type="gramEnd"/>
            <w:r>
              <w:rPr>
                <w:rFonts w:ascii="宋体" w:hAnsi="宋体" w:cs="宋体" w:hint="eastAsia"/>
                <w:spacing w:val="16"/>
                <w:sz w:val="24"/>
              </w:rPr>
              <w:t>中须提供的后续服务内容，包含但不限于样报报送、项目总结报告等。内容完全满足以上要求得5分，每缺少一项内容或内容不能满足本项目实际需要的每项扣2.5分，扣完为止。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1EA2" w:rsidRDefault="00FD1EA2" w:rsidP="00001A0F">
            <w:pPr>
              <w:spacing w:line="400" w:lineRule="exact"/>
              <w:jc w:val="center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/</w:t>
            </w:r>
          </w:p>
        </w:tc>
      </w:tr>
    </w:tbl>
    <w:p w:rsidR="00FD1EA2" w:rsidRDefault="00FD1EA2" w:rsidP="00FD1EA2">
      <w:pPr>
        <w:spacing w:line="400" w:lineRule="exact"/>
        <w:jc w:val="center"/>
        <w:rPr>
          <w:rFonts w:ascii="宋体" w:hAnsi="宋体" w:cs="宋体" w:hint="eastAsia"/>
          <w:spacing w:val="16"/>
          <w:sz w:val="24"/>
        </w:rPr>
      </w:pPr>
    </w:p>
    <w:p w:rsidR="00FD1EA2" w:rsidRDefault="00FD1EA2" w:rsidP="00FD1EA2">
      <w:pPr>
        <w:pStyle w:val="a3"/>
        <w:snapToGrid w:val="0"/>
        <w:spacing w:line="580" w:lineRule="exact"/>
        <w:jc w:val="center"/>
        <w:rPr>
          <w:rFonts w:ascii="Times New Roman" w:eastAsia="方正小标宋_GBK" w:hAnsi="Times New Roman" w:cs="Times New Roman" w:hint="eastAsia"/>
          <w:spacing w:val="16"/>
          <w:sz w:val="44"/>
          <w:szCs w:val="44"/>
        </w:rPr>
      </w:pPr>
    </w:p>
    <w:p w:rsidR="00FD1EA2" w:rsidRDefault="00FD1EA2" w:rsidP="00FD1EA2">
      <w:pPr>
        <w:pStyle w:val="a3"/>
        <w:spacing w:line="400" w:lineRule="exact"/>
        <w:ind w:firstLineChars="200" w:firstLine="704"/>
        <w:rPr>
          <w:rFonts w:ascii="方正仿宋_GBK" w:eastAsia="方正仿宋_GBK" w:hAnsi="Calibri" w:cs="Times New Roman" w:hint="eastAsia"/>
          <w:spacing w:val="16"/>
          <w:sz w:val="32"/>
          <w:szCs w:val="32"/>
        </w:rPr>
      </w:pPr>
    </w:p>
    <w:p w:rsidR="000953FC" w:rsidRDefault="00FD1EA2">
      <w:bookmarkStart w:id="0" w:name="_GoBack"/>
      <w:bookmarkEnd w:id="0"/>
    </w:p>
    <w:sectPr w:rsidR="0009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2"/>
    <w:rsid w:val="00056D5D"/>
    <w:rsid w:val="00D60BA0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3A4F0-DF13-4A5A-9901-E94D9919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D1EA2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FD1EA2"/>
    <w:rPr>
      <w:rFonts w:ascii="宋体" w:eastAsia="宋体" w:hAnsi="Courier New" w:cs="Courier New"/>
      <w:szCs w:val="21"/>
    </w:rPr>
  </w:style>
  <w:style w:type="paragraph" w:styleId="1">
    <w:name w:val="toc 1"/>
    <w:basedOn w:val="a"/>
    <w:next w:val="a"/>
    <w:uiPriority w:val="39"/>
    <w:unhideWhenUsed/>
    <w:qFormat/>
    <w:rsid w:val="00FD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448</Characters>
  <Application>Microsoft Office Word</Application>
  <DocSecurity>0</DocSecurity>
  <Lines>26</Lines>
  <Paragraphs>25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crisi001</dc:creator>
  <cp:keywords/>
  <dc:description/>
  <cp:lastModifiedBy>crisi001</cp:lastModifiedBy>
  <cp:revision>1</cp:revision>
  <dcterms:created xsi:type="dcterms:W3CDTF">2022-06-14T06:04:00Z</dcterms:created>
  <dcterms:modified xsi:type="dcterms:W3CDTF">2022-06-14T06:04:00Z</dcterms:modified>
</cp:coreProperties>
</file>